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833" w:rsidRPr="000E0321" w:rsidRDefault="00EE0833" w:rsidP="00EE0833">
      <w:pPr>
        <w:jc w:val="center"/>
        <w:rPr>
          <w:b/>
          <w:sz w:val="24"/>
          <w:szCs w:val="24"/>
        </w:rPr>
      </w:pPr>
      <w:r w:rsidRPr="000E0321">
        <w:rPr>
          <w:b/>
          <w:sz w:val="24"/>
          <w:szCs w:val="24"/>
        </w:rPr>
        <w:t>TOWN OF WEST NEW YORK</w:t>
      </w:r>
      <w:r w:rsidRPr="000E0321">
        <w:rPr>
          <w:b/>
          <w:sz w:val="24"/>
          <w:szCs w:val="24"/>
        </w:rPr>
        <w:br/>
        <w:t>COUNTY OF HUDSON, STATE OF NEW JERSEY</w:t>
      </w:r>
    </w:p>
    <w:p w:rsidR="00EE0833" w:rsidRPr="000E0321" w:rsidRDefault="00EE0833" w:rsidP="00EE0833">
      <w:pPr>
        <w:jc w:val="center"/>
        <w:rPr>
          <w:sz w:val="24"/>
          <w:szCs w:val="24"/>
        </w:rPr>
      </w:pPr>
    </w:p>
    <w:p w:rsidR="00EE0833" w:rsidRPr="000E0321" w:rsidRDefault="00EE0833" w:rsidP="00EE0833">
      <w:pPr>
        <w:jc w:val="center"/>
        <w:rPr>
          <w:b/>
          <w:sz w:val="24"/>
          <w:szCs w:val="24"/>
        </w:rPr>
      </w:pPr>
      <w:r w:rsidRPr="000E0321">
        <w:rPr>
          <w:b/>
          <w:sz w:val="24"/>
          <w:szCs w:val="24"/>
        </w:rPr>
        <w:t>ORDINANCE #</w:t>
      </w:r>
      <w:r w:rsidR="00254666">
        <w:rPr>
          <w:b/>
          <w:sz w:val="24"/>
          <w:szCs w:val="24"/>
        </w:rPr>
        <w:t>1</w:t>
      </w:r>
      <w:r w:rsidR="00957CA9">
        <w:rPr>
          <w:b/>
          <w:sz w:val="24"/>
          <w:szCs w:val="24"/>
        </w:rPr>
        <w:t>4</w:t>
      </w:r>
      <w:r w:rsidR="00254666">
        <w:rPr>
          <w:b/>
          <w:sz w:val="24"/>
          <w:szCs w:val="24"/>
        </w:rPr>
        <w:t>/23</w:t>
      </w:r>
    </w:p>
    <w:p w:rsidR="00EE0833" w:rsidRPr="000E0321" w:rsidRDefault="00EE0833" w:rsidP="00EE0833">
      <w:pPr>
        <w:jc w:val="center"/>
        <w:rPr>
          <w:b/>
          <w:sz w:val="24"/>
          <w:szCs w:val="24"/>
        </w:rPr>
      </w:pPr>
    </w:p>
    <w:p w:rsidR="00E56086" w:rsidRPr="000E0321" w:rsidRDefault="00EE0833" w:rsidP="00EE0833">
      <w:pPr>
        <w:jc w:val="center"/>
        <w:rPr>
          <w:b/>
          <w:sz w:val="24"/>
          <w:szCs w:val="24"/>
        </w:rPr>
      </w:pPr>
      <w:bookmarkStart w:id="0" w:name="_Hlk144288663"/>
      <w:r w:rsidRPr="000E0321">
        <w:rPr>
          <w:b/>
          <w:sz w:val="24"/>
          <w:szCs w:val="24"/>
        </w:rPr>
        <w:t>AN ORDINANCE AMENDING HIRING PRACTICES</w:t>
      </w:r>
      <w:r w:rsidR="000E0321" w:rsidRPr="000E0321">
        <w:rPr>
          <w:b/>
          <w:sz w:val="24"/>
          <w:szCs w:val="24"/>
        </w:rPr>
        <w:t xml:space="preserve"> </w:t>
      </w:r>
      <w:r w:rsidRPr="000E0321">
        <w:rPr>
          <w:b/>
          <w:sz w:val="24"/>
          <w:szCs w:val="24"/>
        </w:rPr>
        <w:t>FOR ENTRY-LEVEL LAW ENFORCEMENT OFFICERS</w:t>
      </w:r>
      <w:r w:rsidR="000E0321" w:rsidRPr="000E0321">
        <w:rPr>
          <w:b/>
          <w:sz w:val="24"/>
          <w:szCs w:val="24"/>
        </w:rPr>
        <w:t xml:space="preserve"> </w:t>
      </w:r>
      <w:r w:rsidR="00D5395D">
        <w:rPr>
          <w:b/>
          <w:sz w:val="24"/>
          <w:szCs w:val="24"/>
        </w:rPr>
        <w:t xml:space="preserve">IN </w:t>
      </w:r>
      <w:r w:rsidR="000E0321" w:rsidRPr="000E0321">
        <w:rPr>
          <w:b/>
          <w:sz w:val="24"/>
          <w:szCs w:val="24"/>
        </w:rPr>
        <w:t>THE WEST NEW YORK POLICE DEPARTMENT</w:t>
      </w:r>
    </w:p>
    <w:bookmarkEnd w:id="0"/>
    <w:p w:rsidR="00EE0833" w:rsidRPr="000E0321" w:rsidRDefault="00EE0833" w:rsidP="00EE0833">
      <w:pPr>
        <w:jc w:val="center"/>
        <w:rPr>
          <w:sz w:val="24"/>
          <w:szCs w:val="24"/>
        </w:rPr>
      </w:pPr>
    </w:p>
    <w:p w:rsidR="000E0321" w:rsidRPr="000E0321" w:rsidRDefault="000E0321" w:rsidP="000E0321">
      <w:pPr>
        <w:ind w:firstLine="720"/>
        <w:jc w:val="both"/>
        <w:rPr>
          <w:sz w:val="24"/>
          <w:szCs w:val="24"/>
        </w:rPr>
      </w:pPr>
      <w:r w:rsidRPr="000E0321">
        <w:rPr>
          <w:b/>
          <w:bCs/>
          <w:sz w:val="24"/>
          <w:szCs w:val="24"/>
        </w:rPr>
        <w:t>WHEREAS</w:t>
      </w:r>
      <w:r w:rsidRPr="000E0321">
        <w:rPr>
          <w:sz w:val="24"/>
          <w:szCs w:val="24"/>
        </w:rPr>
        <w:t>, the hiring policies and procedures of the Town of West New York (the “Town”) are governed by the New Jersey Civil Service Act, under N.J.S.A. 11A:1-1 and Title 4A of the New Jersey Administrative Code; and</w:t>
      </w:r>
    </w:p>
    <w:p w:rsidR="000E0321" w:rsidRPr="000E0321" w:rsidRDefault="000E0321" w:rsidP="000E0321">
      <w:pPr>
        <w:jc w:val="both"/>
        <w:rPr>
          <w:sz w:val="24"/>
          <w:szCs w:val="24"/>
        </w:rPr>
      </w:pPr>
    </w:p>
    <w:p w:rsidR="000E0321" w:rsidRPr="000E0321" w:rsidRDefault="000E0321" w:rsidP="000E0321">
      <w:pPr>
        <w:ind w:firstLine="720"/>
        <w:jc w:val="both"/>
        <w:rPr>
          <w:sz w:val="24"/>
          <w:szCs w:val="24"/>
        </w:rPr>
      </w:pPr>
      <w:r w:rsidRPr="000E0321">
        <w:rPr>
          <w:b/>
          <w:bCs/>
          <w:sz w:val="24"/>
          <w:szCs w:val="24"/>
        </w:rPr>
        <w:t>WHEREAS</w:t>
      </w:r>
      <w:r w:rsidRPr="000E0321">
        <w:rPr>
          <w:sz w:val="24"/>
          <w:szCs w:val="24"/>
        </w:rPr>
        <w:t xml:space="preserve">, Governor Murphy signed into law P.L. 2021, Chapter 7 (N.J.S.A. 11A:4-1.3) to amend certain provisions set forth within the New Jersey Civil Service Act, </w:t>
      </w:r>
      <w:r w:rsidRPr="000E0321">
        <w:rPr>
          <w:sz w:val="24"/>
          <w:szCs w:val="24"/>
          <w:u w:val="single"/>
        </w:rPr>
        <w:t>N.J.S.A.</w:t>
      </w:r>
      <w:r w:rsidRPr="000E0321">
        <w:rPr>
          <w:sz w:val="24"/>
          <w:szCs w:val="24"/>
        </w:rPr>
        <w:t xml:space="preserve"> 11A:1-1 et seq.; and</w:t>
      </w:r>
    </w:p>
    <w:p w:rsidR="000E0321" w:rsidRPr="000E0321" w:rsidRDefault="000E0321" w:rsidP="000E0321">
      <w:pPr>
        <w:ind w:firstLine="720"/>
        <w:jc w:val="both"/>
        <w:rPr>
          <w:sz w:val="24"/>
          <w:szCs w:val="24"/>
        </w:rPr>
      </w:pPr>
    </w:p>
    <w:p w:rsidR="000E0321" w:rsidRPr="000E0321" w:rsidRDefault="000E0321" w:rsidP="000E0321">
      <w:pPr>
        <w:ind w:firstLine="720"/>
        <w:jc w:val="both"/>
        <w:rPr>
          <w:sz w:val="24"/>
          <w:szCs w:val="24"/>
        </w:rPr>
      </w:pPr>
      <w:r w:rsidRPr="000E0321">
        <w:rPr>
          <w:b/>
          <w:bCs/>
          <w:sz w:val="24"/>
          <w:szCs w:val="24"/>
        </w:rPr>
        <w:t>WHEREAS</w:t>
      </w:r>
      <w:r w:rsidRPr="000E0321">
        <w:rPr>
          <w:sz w:val="24"/>
          <w:szCs w:val="24"/>
        </w:rPr>
        <w:t xml:space="preserve">, the Civil Service Commission has authorized certain qualified police officer candidates to be exempt from the requirement to pass the Civil Service Law Enforcement Examination under </w:t>
      </w:r>
      <w:r w:rsidRPr="000E0321">
        <w:rPr>
          <w:sz w:val="24"/>
          <w:szCs w:val="24"/>
          <w:u w:val="single"/>
        </w:rPr>
        <w:t>N.J.S.A</w:t>
      </w:r>
      <w:r w:rsidRPr="000E0321">
        <w:rPr>
          <w:sz w:val="24"/>
          <w:szCs w:val="24"/>
        </w:rPr>
        <w:t>. 11A:4-1.3; and</w:t>
      </w:r>
    </w:p>
    <w:p w:rsidR="000E0321" w:rsidRPr="000E0321" w:rsidRDefault="000E0321" w:rsidP="000E0321">
      <w:pPr>
        <w:jc w:val="both"/>
        <w:rPr>
          <w:sz w:val="24"/>
          <w:szCs w:val="24"/>
        </w:rPr>
      </w:pPr>
    </w:p>
    <w:p w:rsidR="000E0321" w:rsidRPr="000E0321" w:rsidRDefault="000E0321" w:rsidP="000E0321">
      <w:pPr>
        <w:ind w:firstLine="720"/>
        <w:jc w:val="both"/>
        <w:rPr>
          <w:sz w:val="24"/>
          <w:szCs w:val="24"/>
        </w:rPr>
      </w:pPr>
      <w:r w:rsidRPr="000E0321">
        <w:rPr>
          <w:b/>
          <w:bCs/>
          <w:sz w:val="24"/>
          <w:szCs w:val="24"/>
        </w:rPr>
        <w:t>WHEREAS</w:t>
      </w:r>
      <w:r w:rsidRPr="000E0321">
        <w:rPr>
          <w:sz w:val="24"/>
          <w:szCs w:val="24"/>
        </w:rPr>
        <w:t xml:space="preserve">, pursuant to </w:t>
      </w:r>
      <w:r w:rsidRPr="000E0321">
        <w:rPr>
          <w:sz w:val="24"/>
          <w:szCs w:val="24"/>
          <w:u w:val="single"/>
        </w:rPr>
        <w:t>N.J.S.A</w:t>
      </w:r>
      <w:r w:rsidRPr="000E0321">
        <w:rPr>
          <w:sz w:val="24"/>
          <w:szCs w:val="24"/>
        </w:rPr>
        <w:t>. 11A:4-1.3, municipalities governed by the New Jersey Civil Service Act and Title 4A of the New Jersey Administrative Code are authorized to hire police officers who have not taken the Civil Service law enforcement examination, but who are otherwise qualified and eligible candidates; and</w:t>
      </w:r>
    </w:p>
    <w:p w:rsidR="000E0321" w:rsidRPr="000E0321" w:rsidRDefault="000E0321" w:rsidP="000E0321">
      <w:pPr>
        <w:ind w:firstLine="720"/>
        <w:jc w:val="both"/>
        <w:rPr>
          <w:sz w:val="24"/>
          <w:szCs w:val="24"/>
        </w:rPr>
      </w:pPr>
    </w:p>
    <w:p w:rsidR="000E0321" w:rsidRPr="000E0321" w:rsidRDefault="000E0321" w:rsidP="000E0321">
      <w:pPr>
        <w:ind w:firstLine="720"/>
        <w:jc w:val="both"/>
        <w:rPr>
          <w:sz w:val="24"/>
          <w:szCs w:val="24"/>
        </w:rPr>
      </w:pPr>
      <w:r w:rsidRPr="000E0321">
        <w:rPr>
          <w:b/>
          <w:bCs/>
          <w:sz w:val="24"/>
          <w:szCs w:val="24"/>
        </w:rPr>
        <w:t>WHEREAS</w:t>
      </w:r>
      <w:r w:rsidRPr="000E0321">
        <w:rPr>
          <w:sz w:val="24"/>
          <w:szCs w:val="24"/>
        </w:rPr>
        <w:t xml:space="preserve">, municipal hiring authorities are permitted to appoint candidates that have successfully completed a full Basic Police Officers Training Course at a school recognized and approved by the New Jersey Police Training Commission under </w:t>
      </w:r>
      <w:r w:rsidRPr="000E0321">
        <w:rPr>
          <w:sz w:val="24"/>
          <w:szCs w:val="24"/>
          <w:u w:val="single"/>
        </w:rPr>
        <w:t>N.J.S.A</w:t>
      </w:r>
      <w:r w:rsidRPr="000E0321">
        <w:rPr>
          <w:sz w:val="24"/>
          <w:szCs w:val="24"/>
        </w:rPr>
        <w:t>. 11A:4-1.3; and</w:t>
      </w:r>
    </w:p>
    <w:p w:rsidR="000E0321" w:rsidRPr="000E0321" w:rsidRDefault="000E0321" w:rsidP="000E0321">
      <w:pPr>
        <w:ind w:firstLine="720"/>
        <w:jc w:val="both"/>
        <w:rPr>
          <w:sz w:val="24"/>
          <w:szCs w:val="24"/>
        </w:rPr>
      </w:pPr>
    </w:p>
    <w:p w:rsidR="000E0321" w:rsidRPr="000E0321" w:rsidRDefault="00F06E9B" w:rsidP="00F06E9B">
      <w:pPr>
        <w:ind w:firstLine="720"/>
        <w:jc w:val="both"/>
        <w:rPr>
          <w:sz w:val="24"/>
          <w:szCs w:val="24"/>
        </w:rPr>
      </w:pPr>
      <w:r w:rsidRPr="000E0321">
        <w:rPr>
          <w:b/>
          <w:bCs/>
          <w:sz w:val="24"/>
          <w:szCs w:val="24"/>
        </w:rPr>
        <w:t>WHEREAS</w:t>
      </w:r>
      <w:r w:rsidRPr="000E0321">
        <w:rPr>
          <w:sz w:val="24"/>
          <w:szCs w:val="24"/>
        </w:rPr>
        <w:t xml:space="preserve">, </w:t>
      </w:r>
      <w:r w:rsidR="000E0321" w:rsidRPr="000E0321">
        <w:rPr>
          <w:sz w:val="24"/>
          <w:szCs w:val="24"/>
        </w:rPr>
        <w:t xml:space="preserve">the Mayor and the Board of Commissioners of the Town of West New York seek to amend the hiring practices for entry-level law enforcement officer candidates for the Town of West New York Police Department as provided by </w:t>
      </w:r>
      <w:r w:rsidR="000E0321" w:rsidRPr="000E0321">
        <w:rPr>
          <w:sz w:val="24"/>
          <w:szCs w:val="24"/>
          <w:u w:val="single"/>
        </w:rPr>
        <w:t>N.J.S.A</w:t>
      </w:r>
      <w:r w:rsidR="000E0321" w:rsidRPr="000E0321">
        <w:rPr>
          <w:sz w:val="24"/>
          <w:szCs w:val="24"/>
        </w:rPr>
        <w:t>. 11A:4-1.3.</w:t>
      </w:r>
    </w:p>
    <w:p w:rsidR="000E0321" w:rsidRPr="000E0321" w:rsidRDefault="000E0321" w:rsidP="000E0321">
      <w:pPr>
        <w:jc w:val="both"/>
        <w:rPr>
          <w:sz w:val="24"/>
          <w:szCs w:val="24"/>
        </w:rPr>
      </w:pPr>
    </w:p>
    <w:p w:rsidR="000E0321" w:rsidRPr="000E0321" w:rsidRDefault="000E0321" w:rsidP="000E0321">
      <w:pPr>
        <w:ind w:firstLine="720"/>
        <w:jc w:val="both"/>
        <w:rPr>
          <w:b/>
          <w:bCs/>
          <w:sz w:val="24"/>
          <w:szCs w:val="24"/>
          <w:u w:val="single"/>
        </w:rPr>
      </w:pPr>
      <w:r w:rsidRPr="000E0321">
        <w:rPr>
          <w:b/>
          <w:bCs/>
          <w:sz w:val="24"/>
          <w:szCs w:val="24"/>
        </w:rPr>
        <w:t>NOW, THEREFORE, BE IT ORDAINED</w:t>
      </w:r>
      <w:r w:rsidRPr="000E0321">
        <w:rPr>
          <w:sz w:val="24"/>
          <w:szCs w:val="24"/>
        </w:rPr>
        <w:t>, by the Board of Commissioners of the Town of West New York, County of Hudson, State of New Jersey, they being the Governing Body thereof, hereby authorize as follows:</w:t>
      </w:r>
    </w:p>
    <w:p w:rsidR="000E0321" w:rsidRPr="000E0321" w:rsidRDefault="000E0321" w:rsidP="000E0321">
      <w:pPr>
        <w:jc w:val="both"/>
        <w:rPr>
          <w:b/>
          <w:bCs/>
          <w:sz w:val="24"/>
          <w:szCs w:val="24"/>
          <w:u w:val="single"/>
        </w:rPr>
      </w:pPr>
    </w:p>
    <w:p w:rsidR="000E0321" w:rsidRPr="000E0321" w:rsidRDefault="000E0321" w:rsidP="000E0321">
      <w:pPr>
        <w:pStyle w:val="BodyTextIndent"/>
        <w:ind w:left="0"/>
        <w:jc w:val="center"/>
        <w:rPr>
          <w:b/>
          <w:bCs/>
          <w:u w:val="single"/>
        </w:rPr>
      </w:pPr>
      <w:r w:rsidRPr="000E0321">
        <w:rPr>
          <w:b/>
          <w:bCs/>
          <w:u w:val="single"/>
        </w:rPr>
        <w:t>SECTION ONE</w:t>
      </w:r>
    </w:p>
    <w:p w:rsidR="000E0321" w:rsidRPr="000E0321" w:rsidRDefault="000E0321" w:rsidP="000E0321">
      <w:pPr>
        <w:ind w:firstLine="360"/>
        <w:rPr>
          <w:sz w:val="24"/>
          <w:szCs w:val="24"/>
        </w:rPr>
      </w:pPr>
      <w:r w:rsidRPr="000E0321">
        <w:rPr>
          <w:sz w:val="24"/>
          <w:szCs w:val="24"/>
        </w:rPr>
        <w:t>The Town of West New York Municipal Code of Ordinances §80-11 entitled “Police training course required” shall be amended to provide as follows:</w:t>
      </w:r>
    </w:p>
    <w:p w:rsidR="000E0321" w:rsidRPr="000E0321" w:rsidRDefault="000E0321" w:rsidP="000E0321">
      <w:pPr>
        <w:ind w:firstLine="360"/>
        <w:jc w:val="both"/>
        <w:rPr>
          <w:sz w:val="24"/>
          <w:szCs w:val="24"/>
        </w:rPr>
      </w:pPr>
    </w:p>
    <w:p w:rsidR="000E0321" w:rsidRPr="000E0321" w:rsidRDefault="00E62248" w:rsidP="000E0321">
      <w:pPr>
        <w:jc w:val="both"/>
        <w:rPr>
          <w:b/>
          <w:bCs/>
          <w:sz w:val="24"/>
          <w:szCs w:val="24"/>
          <w:u w:val="single"/>
        </w:rPr>
      </w:pPr>
      <w:r>
        <w:rPr>
          <w:b/>
          <w:bCs/>
          <w:sz w:val="24"/>
          <w:szCs w:val="24"/>
          <w:u w:val="single"/>
        </w:rPr>
        <w:t>Examination Exemption for Entry Level Police Officers</w:t>
      </w:r>
      <w:r w:rsidR="000E0321" w:rsidRPr="000E0321">
        <w:rPr>
          <w:b/>
          <w:bCs/>
          <w:sz w:val="24"/>
          <w:szCs w:val="24"/>
          <w:u w:val="single"/>
        </w:rPr>
        <w:t>.</w:t>
      </w:r>
    </w:p>
    <w:p w:rsidR="000E0321" w:rsidRPr="000E0321" w:rsidRDefault="000E0321" w:rsidP="000E0321">
      <w:pPr>
        <w:jc w:val="both"/>
        <w:rPr>
          <w:sz w:val="24"/>
          <w:szCs w:val="24"/>
        </w:rPr>
      </w:pPr>
    </w:p>
    <w:p w:rsidR="00EA5703" w:rsidRDefault="00F06E9B" w:rsidP="000E0321">
      <w:pPr>
        <w:pStyle w:val="ListParagraph"/>
        <w:numPr>
          <w:ilvl w:val="0"/>
          <w:numId w:val="1"/>
        </w:numPr>
        <w:jc w:val="both"/>
        <w:rPr>
          <w:szCs w:val="24"/>
        </w:rPr>
      </w:pPr>
      <w:r w:rsidRPr="00EA5703">
        <w:rPr>
          <w:szCs w:val="24"/>
        </w:rPr>
        <w:t xml:space="preserve">Pursuant to </w:t>
      </w:r>
      <w:r w:rsidRPr="00EA5703">
        <w:rPr>
          <w:szCs w:val="24"/>
          <w:u w:val="single"/>
        </w:rPr>
        <w:t>N.J.S.A.</w:t>
      </w:r>
      <w:r w:rsidRPr="00EA5703">
        <w:rPr>
          <w:szCs w:val="24"/>
        </w:rPr>
        <w:t xml:space="preserve"> 11A:4-1.3 the </w:t>
      </w:r>
      <w:r w:rsidR="00EA5703" w:rsidRPr="00EA5703">
        <w:rPr>
          <w:szCs w:val="24"/>
        </w:rPr>
        <w:t xml:space="preserve">West New York Police Department is authorized to hire qualified entry-level law enforcement officer candidates who have </w:t>
      </w:r>
      <w:r w:rsidR="001309BC">
        <w:rPr>
          <w:szCs w:val="24"/>
        </w:rPr>
        <w:t xml:space="preserve">satisfied all municipal and State requirements for the position of police officer and have </w:t>
      </w:r>
      <w:r w:rsidR="00EA5703">
        <w:rPr>
          <w:szCs w:val="24"/>
        </w:rPr>
        <w:t>either:</w:t>
      </w:r>
    </w:p>
    <w:p w:rsidR="00EA5703" w:rsidRDefault="00EA5703" w:rsidP="00EA5703">
      <w:pPr>
        <w:pStyle w:val="ListParagraph"/>
        <w:jc w:val="both"/>
        <w:rPr>
          <w:szCs w:val="24"/>
        </w:rPr>
      </w:pPr>
    </w:p>
    <w:p w:rsidR="000E0321" w:rsidRDefault="00EA5703" w:rsidP="00EA5703">
      <w:pPr>
        <w:pStyle w:val="ListParagraph"/>
        <w:numPr>
          <w:ilvl w:val="1"/>
          <w:numId w:val="1"/>
        </w:numPr>
        <w:jc w:val="both"/>
        <w:rPr>
          <w:szCs w:val="24"/>
        </w:rPr>
      </w:pPr>
      <w:r>
        <w:rPr>
          <w:szCs w:val="24"/>
        </w:rPr>
        <w:t>S</w:t>
      </w:r>
      <w:r w:rsidR="000E0321" w:rsidRPr="00EA5703">
        <w:rPr>
          <w:szCs w:val="24"/>
        </w:rPr>
        <w:t>uccessfully completed a police training course at a school approved and authorized by the Police Training Commission in the Department of Law and Public Safety of the State of New Jersey pursuant to the provisions of Chapter 56 of the Laws of 1961</w:t>
      </w:r>
      <w:r>
        <w:rPr>
          <w:szCs w:val="24"/>
        </w:rPr>
        <w:t xml:space="preserve"> (the “Police Training Course”); or </w:t>
      </w:r>
    </w:p>
    <w:p w:rsidR="00EA5703" w:rsidRDefault="00EA5703" w:rsidP="00EA5703">
      <w:pPr>
        <w:pStyle w:val="ListParagraph"/>
        <w:ind w:left="1440"/>
        <w:jc w:val="both"/>
        <w:rPr>
          <w:szCs w:val="24"/>
        </w:rPr>
      </w:pPr>
    </w:p>
    <w:p w:rsidR="00EA5703" w:rsidRDefault="00EA5703" w:rsidP="00EA5703">
      <w:pPr>
        <w:pStyle w:val="ListParagraph"/>
        <w:numPr>
          <w:ilvl w:val="1"/>
          <w:numId w:val="1"/>
        </w:numPr>
        <w:jc w:val="both"/>
        <w:rPr>
          <w:szCs w:val="24"/>
        </w:rPr>
      </w:pPr>
      <w:r>
        <w:rPr>
          <w:szCs w:val="24"/>
        </w:rPr>
        <w:t xml:space="preserve">Successfully completed the Police Training Course within nine months from the date of hire as a temporary entry level officer. </w:t>
      </w:r>
    </w:p>
    <w:p w:rsidR="003D41DB" w:rsidRPr="003D41DB" w:rsidRDefault="003D41DB" w:rsidP="003D41DB">
      <w:pPr>
        <w:pStyle w:val="ListParagraph"/>
        <w:rPr>
          <w:szCs w:val="24"/>
        </w:rPr>
      </w:pPr>
    </w:p>
    <w:p w:rsidR="003D41DB" w:rsidRDefault="003D41DB" w:rsidP="003D41DB">
      <w:pPr>
        <w:pStyle w:val="ListParagraph"/>
        <w:numPr>
          <w:ilvl w:val="0"/>
          <w:numId w:val="1"/>
        </w:numPr>
        <w:jc w:val="both"/>
        <w:rPr>
          <w:szCs w:val="24"/>
        </w:rPr>
      </w:pPr>
      <w:r>
        <w:rPr>
          <w:szCs w:val="24"/>
        </w:rPr>
        <w:t>C</w:t>
      </w:r>
      <w:r w:rsidRPr="000E0321">
        <w:rPr>
          <w:szCs w:val="24"/>
        </w:rPr>
        <w:t xml:space="preserve">andidates </w:t>
      </w:r>
      <w:r>
        <w:rPr>
          <w:szCs w:val="24"/>
        </w:rPr>
        <w:t>hired pursuant to Section 1.b above shall be exempt</w:t>
      </w:r>
      <w:r w:rsidRPr="000E0321">
        <w:rPr>
          <w:szCs w:val="24"/>
        </w:rPr>
        <w:t xml:space="preserve"> from the Civil Service Law Enforcement Examination requirement</w:t>
      </w:r>
      <w:r>
        <w:rPr>
          <w:szCs w:val="24"/>
        </w:rPr>
        <w:t xml:space="preserve"> for entry level officers.</w:t>
      </w:r>
    </w:p>
    <w:p w:rsidR="00EA5703" w:rsidRPr="00EA5703" w:rsidRDefault="00EA5703" w:rsidP="00EA5703">
      <w:pPr>
        <w:pStyle w:val="ListParagraph"/>
        <w:rPr>
          <w:szCs w:val="24"/>
        </w:rPr>
      </w:pPr>
    </w:p>
    <w:p w:rsidR="00EA5703" w:rsidRPr="003D41DB" w:rsidRDefault="00EA5703" w:rsidP="003D41DB">
      <w:pPr>
        <w:ind w:left="720"/>
        <w:jc w:val="both"/>
        <w:rPr>
          <w:szCs w:val="24"/>
        </w:rPr>
      </w:pPr>
    </w:p>
    <w:p w:rsidR="00923866" w:rsidRDefault="00923866" w:rsidP="000E0321">
      <w:pPr>
        <w:pStyle w:val="BodyTextIndent"/>
        <w:ind w:left="0"/>
        <w:jc w:val="center"/>
        <w:rPr>
          <w:b/>
          <w:bCs/>
          <w:u w:val="single"/>
        </w:rPr>
      </w:pPr>
    </w:p>
    <w:p w:rsidR="00923866" w:rsidRDefault="00923866" w:rsidP="000E0321">
      <w:pPr>
        <w:pStyle w:val="BodyTextIndent"/>
        <w:ind w:left="0"/>
        <w:jc w:val="center"/>
        <w:rPr>
          <w:b/>
          <w:bCs/>
          <w:u w:val="single"/>
        </w:rPr>
      </w:pPr>
    </w:p>
    <w:p w:rsidR="000E0321" w:rsidRPr="000E0321" w:rsidRDefault="000E0321" w:rsidP="000E0321">
      <w:pPr>
        <w:pStyle w:val="BodyTextIndent"/>
        <w:ind w:left="0"/>
        <w:jc w:val="center"/>
        <w:rPr>
          <w:b/>
          <w:u w:val="single"/>
        </w:rPr>
      </w:pPr>
      <w:r w:rsidRPr="000E0321">
        <w:rPr>
          <w:b/>
          <w:bCs/>
          <w:u w:val="single"/>
        </w:rPr>
        <w:lastRenderedPageBreak/>
        <w:t>SECTION</w:t>
      </w:r>
      <w:r w:rsidRPr="000E0321">
        <w:rPr>
          <w:b/>
          <w:u w:val="single"/>
        </w:rPr>
        <w:t xml:space="preserve"> TWO</w:t>
      </w:r>
    </w:p>
    <w:p w:rsidR="000E0321" w:rsidRPr="000E0321" w:rsidRDefault="000E0321" w:rsidP="000E0321">
      <w:pPr>
        <w:tabs>
          <w:tab w:val="left" w:pos="720"/>
        </w:tabs>
        <w:jc w:val="both"/>
        <w:rPr>
          <w:sz w:val="24"/>
          <w:szCs w:val="24"/>
        </w:rPr>
      </w:pPr>
      <w:r w:rsidRPr="000E0321">
        <w:rPr>
          <w:b/>
          <w:sz w:val="24"/>
          <w:szCs w:val="24"/>
          <w:u w:val="single"/>
        </w:rPr>
        <w:t>Severability</w:t>
      </w:r>
      <w:r w:rsidRPr="000E0321">
        <w:rPr>
          <w:sz w:val="24"/>
          <w:szCs w:val="24"/>
        </w:rPr>
        <w:t>. If any term or provision of this Ordinance is held to be illegal, invalid, or unenforceable by a court of competent jurisdiction, in whole or in part, such determination shall not affect the validity of the remaining terms and provisions of this Ordinance.</w:t>
      </w:r>
    </w:p>
    <w:p w:rsidR="000E0321" w:rsidRPr="000E0321" w:rsidRDefault="000E0321" w:rsidP="000E0321">
      <w:pPr>
        <w:jc w:val="both"/>
        <w:rPr>
          <w:sz w:val="24"/>
          <w:szCs w:val="24"/>
        </w:rPr>
      </w:pPr>
    </w:p>
    <w:p w:rsidR="000E0321" w:rsidRPr="000E0321" w:rsidRDefault="000E0321" w:rsidP="000E0321">
      <w:pPr>
        <w:pStyle w:val="BodyTextIndent"/>
        <w:ind w:left="0"/>
        <w:jc w:val="center"/>
        <w:rPr>
          <w:b/>
          <w:bCs/>
          <w:u w:val="single"/>
        </w:rPr>
      </w:pPr>
      <w:r w:rsidRPr="000E0321">
        <w:rPr>
          <w:b/>
          <w:u w:val="single"/>
        </w:rPr>
        <w:t>SECTION</w:t>
      </w:r>
      <w:r w:rsidRPr="000E0321">
        <w:rPr>
          <w:b/>
          <w:bCs/>
          <w:u w:val="single"/>
        </w:rPr>
        <w:t xml:space="preserve"> THREE</w:t>
      </w:r>
    </w:p>
    <w:p w:rsidR="000E0321" w:rsidRPr="000E0321" w:rsidRDefault="000E0321" w:rsidP="000E0321">
      <w:pPr>
        <w:tabs>
          <w:tab w:val="left" w:pos="720"/>
        </w:tabs>
        <w:jc w:val="both"/>
        <w:rPr>
          <w:sz w:val="24"/>
          <w:szCs w:val="24"/>
        </w:rPr>
      </w:pPr>
      <w:proofErr w:type="spellStart"/>
      <w:r w:rsidRPr="000E0321">
        <w:rPr>
          <w:b/>
          <w:sz w:val="24"/>
          <w:szCs w:val="24"/>
          <w:u w:val="single"/>
        </w:rPr>
        <w:t>Repealer</w:t>
      </w:r>
      <w:proofErr w:type="spellEnd"/>
      <w:r w:rsidRPr="000E0321">
        <w:rPr>
          <w:b/>
          <w:sz w:val="24"/>
          <w:szCs w:val="24"/>
          <w:u w:val="single"/>
        </w:rPr>
        <w:t>.</w:t>
      </w:r>
      <w:r w:rsidRPr="000E0321">
        <w:rPr>
          <w:sz w:val="24"/>
          <w:szCs w:val="24"/>
        </w:rPr>
        <w:t xml:space="preserve">  All Ordinances or parts thereof in conflict or inconsistent with this Ordinance are hereby repealed, but only however, to the extent of such conflict or inconsistency, it being the legislative intent that all Ordinances or part of ordinances now existing or in effect unless the same being conflict or inconsistent with any provision of this Ordinance shall remain in effect.</w:t>
      </w:r>
    </w:p>
    <w:p w:rsidR="000E0321" w:rsidRPr="000E0321" w:rsidRDefault="000E0321" w:rsidP="000E0321">
      <w:pPr>
        <w:tabs>
          <w:tab w:val="left" w:pos="720"/>
        </w:tabs>
        <w:jc w:val="both"/>
        <w:rPr>
          <w:sz w:val="24"/>
          <w:szCs w:val="24"/>
        </w:rPr>
      </w:pPr>
    </w:p>
    <w:p w:rsidR="000E0321" w:rsidRPr="000E0321" w:rsidRDefault="000E0321" w:rsidP="000E0321">
      <w:pPr>
        <w:pStyle w:val="BodyTextIndent"/>
        <w:ind w:left="0"/>
        <w:jc w:val="center"/>
        <w:rPr>
          <w:b/>
          <w:u w:val="single"/>
        </w:rPr>
      </w:pPr>
      <w:r w:rsidRPr="000E0321">
        <w:rPr>
          <w:b/>
          <w:u w:val="single"/>
        </w:rPr>
        <w:t>SECTION FOUR</w:t>
      </w:r>
    </w:p>
    <w:p w:rsidR="000E0321" w:rsidRPr="000E0321" w:rsidRDefault="000E0321" w:rsidP="000E0321">
      <w:pPr>
        <w:pStyle w:val="BodyTextIndent"/>
        <w:ind w:left="0"/>
        <w:jc w:val="both"/>
      </w:pPr>
      <w:r w:rsidRPr="000E0321">
        <w:t>In order to avoid accidental repeal of existing provisions, Corporation Counsel is hereby authorized to change any chapter numbers, article numbers and/or section numbers in the event that the codification of this Ordinance reveals that there is a conflict between those numbers and the existing Code.</w:t>
      </w:r>
    </w:p>
    <w:p w:rsidR="000E0321" w:rsidRPr="000E0321" w:rsidRDefault="000E0321" w:rsidP="000E0321">
      <w:pPr>
        <w:pStyle w:val="BodyTextIndent"/>
        <w:ind w:left="0"/>
        <w:jc w:val="center"/>
      </w:pPr>
      <w:r w:rsidRPr="000E0321">
        <w:rPr>
          <w:b/>
          <w:u w:val="single"/>
        </w:rPr>
        <w:t>SECTION FIVE</w:t>
      </w:r>
    </w:p>
    <w:p w:rsidR="00E62248" w:rsidRPr="00DB5165" w:rsidRDefault="000E0321" w:rsidP="00DB5165">
      <w:pPr>
        <w:pStyle w:val="BodyTextIndent"/>
        <w:ind w:left="0"/>
        <w:jc w:val="both"/>
      </w:pPr>
      <w:r w:rsidRPr="000E0321">
        <w:t>This Ordinance shall take effect upon passage and publication as required by law.</w:t>
      </w:r>
    </w:p>
    <w:p w:rsidR="00923866" w:rsidRPr="00923866" w:rsidRDefault="00923866" w:rsidP="00923866">
      <w:pPr>
        <w:spacing w:line="259" w:lineRule="auto"/>
        <w:jc w:val="both"/>
        <w:rPr>
          <w:rFonts w:eastAsiaTheme="minorHAnsi"/>
          <w:kern w:val="2"/>
          <w:sz w:val="24"/>
          <w:szCs w:val="24"/>
          <w14:ligatures w14:val="standardContextual"/>
        </w:rPr>
      </w:pPr>
      <w:bookmarkStart w:id="1" w:name="_Hlk144220836"/>
      <w:r w:rsidRPr="00923866">
        <w:rPr>
          <w:rFonts w:eastAsiaTheme="minorHAnsi" w:cstheme="minorBidi"/>
          <w:b/>
          <w:kern w:val="2"/>
          <w:sz w:val="24"/>
          <w:szCs w:val="22"/>
          <w14:ligatures w14:val="standardContextual"/>
        </w:rPr>
        <w:t>Introduced: 8/30/2023</w:t>
      </w:r>
    </w:p>
    <w:p w:rsidR="00923866" w:rsidRPr="00923866" w:rsidRDefault="00923866" w:rsidP="00923866">
      <w:pPr>
        <w:tabs>
          <w:tab w:val="left" w:pos="720"/>
          <w:tab w:val="left" w:pos="5760"/>
        </w:tabs>
        <w:spacing w:line="259" w:lineRule="auto"/>
        <w:jc w:val="both"/>
        <w:rPr>
          <w:rFonts w:eastAsiaTheme="minorHAnsi" w:cstheme="minorBidi"/>
          <w:b/>
          <w:kern w:val="2"/>
          <w:sz w:val="24"/>
          <w:szCs w:val="22"/>
          <w14:ligatures w14:val="standardContextual"/>
        </w:rPr>
      </w:pPr>
      <w:r w:rsidRPr="00923866">
        <w:rPr>
          <w:rFonts w:eastAsiaTheme="minorHAnsi" w:cstheme="minorBidi"/>
          <w:b/>
          <w:kern w:val="2"/>
          <w:sz w:val="24"/>
          <w:szCs w:val="22"/>
          <w14:ligatures w14:val="standardContextual"/>
        </w:rPr>
        <w:t>Adopted: 9/20/2023</w:t>
      </w:r>
    </w:p>
    <w:bookmarkEnd w:id="1"/>
    <w:p w:rsidR="00923866" w:rsidRDefault="00923866" w:rsidP="00923866">
      <w:pPr>
        <w:spacing w:line="259" w:lineRule="auto"/>
        <w:jc w:val="both"/>
        <w:rPr>
          <w:rFonts w:eastAsia="Calibri"/>
          <w:b/>
          <w:kern w:val="2"/>
          <w:sz w:val="24"/>
          <w:szCs w:val="22"/>
        </w:rPr>
      </w:pPr>
    </w:p>
    <w:p w:rsidR="00923866" w:rsidRPr="00923866" w:rsidRDefault="00F723BF" w:rsidP="00923866">
      <w:pPr>
        <w:keepNext/>
        <w:widowControl w:val="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s>
        <w:autoSpaceDE w:val="0"/>
        <w:autoSpaceDN w:val="0"/>
        <w:adjustRightInd w:val="0"/>
        <w:jc w:val="center"/>
        <w:outlineLvl w:val="0"/>
        <w:rPr>
          <w:b/>
          <w:color w:val="000000"/>
          <w:sz w:val="24"/>
          <w:szCs w:val="24"/>
        </w:rPr>
      </w:pPr>
      <w:r w:rsidRPr="00F723BF">
        <w:rPr>
          <w:rFonts w:eastAsia="Calibri"/>
          <w:kern w:val="2"/>
          <w:sz w:val="24"/>
          <w:szCs w:val="24"/>
        </w:rPr>
        <w:t xml:space="preserve"> </w:t>
      </w:r>
      <w:bookmarkStart w:id="2" w:name="_Hlk146110542"/>
      <w:r w:rsidR="00923866" w:rsidRPr="00923866">
        <w:rPr>
          <w:b/>
          <w:color w:val="000000"/>
          <w:sz w:val="24"/>
          <w:szCs w:val="24"/>
        </w:rPr>
        <w:t>Statement</w:t>
      </w: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b/>
          <w:sz w:val="24"/>
          <w:szCs w:val="24"/>
        </w:rPr>
      </w:pPr>
      <w:r w:rsidRPr="00923866">
        <w:rPr>
          <w:color w:val="000000"/>
          <w:sz w:val="24"/>
          <w:szCs w:val="24"/>
        </w:rPr>
        <w:t xml:space="preserve">The foregoing ordinance having been previously adopted for first reading and published was further considered by the Mayor and Board of Commissioners of the Town of West New York on </w:t>
      </w:r>
      <w:r w:rsidRPr="00923866">
        <w:rPr>
          <w:b/>
          <w:sz w:val="24"/>
          <w:szCs w:val="24"/>
        </w:rPr>
        <w:t xml:space="preserve">September 20, 2023 </w:t>
      </w:r>
      <w:r w:rsidRPr="00923866">
        <w:rPr>
          <w:color w:val="000000"/>
          <w:sz w:val="24"/>
          <w:szCs w:val="24"/>
        </w:rPr>
        <w:t>and at said date was duly and finally adopted after public hearing thereon.</w:t>
      </w: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0" w:hanging="3600"/>
        <w:jc w:val="both"/>
        <w:rPr>
          <w:color w:val="000000"/>
          <w:sz w:val="24"/>
          <w:szCs w:val="24"/>
        </w:rPr>
      </w:pPr>
      <w:r w:rsidRPr="00923866">
        <w:rPr>
          <w:color w:val="000000"/>
          <w:sz w:val="24"/>
          <w:szCs w:val="24"/>
        </w:rPr>
        <w:t>__________________________________</w:t>
      </w: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0" w:hanging="3600"/>
        <w:jc w:val="both"/>
        <w:rPr>
          <w:color w:val="000000"/>
          <w:sz w:val="24"/>
          <w:szCs w:val="24"/>
        </w:rPr>
      </w:pPr>
      <w:proofErr w:type="spellStart"/>
      <w:r w:rsidRPr="00923866">
        <w:rPr>
          <w:color w:val="000000"/>
          <w:sz w:val="24"/>
          <w:szCs w:val="24"/>
        </w:rPr>
        <w:t>Adelinny</w:t>
      </w:r>
      <w:proofErr w:type="spellEnd"/>
      <w:r w:rsidRPr="00923866">
        <w:rPr>
          <w:color w:val="000000"/>
          <w:sz w:val="24"/>
          <w:szCs w:val="24"/>
        </w:rPr>
        <w:t xml:space="preserve"> Plaza, RMC</w:t>
      </w:r>
    </w:p>
    <w:p w:rsidR="00923866" w:rsidRPr="00923866" w:rsidRDefault="00923866" w:rsidP="00923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 w:val="24"/>
          <w:szCs w:val="24"/>
        </w:rPr>
      </w:pPr>
      <w:r w:rsidRPr="00923866">
        <w:rPr>
          <w:color w:val="000000"/>
          <w:sz w:val="24"/>
          <w:szCs w:val="24"/>
        </w:rPr>
        <w:t>Town Clerk</w:t>
      </w:r>
      <w:r w:rsidRPr="00923866">
        <w:rPr>
          <w:color w:val="000000"/>
          <w:sz w:val="24"/>
          <w:szCs w:val="24"/>
        </w:rPr>
        <w:tab/>
      </w:r>
      <w:r w:rsidRPr="00923866">
        <w:rPr>
          <w:color w:val="000000"/>
          <w:sz w:val="24"/>
          <w:szCs w:val="24"/>
        </w:rPr>
        <w:tab/>
        <w:t xml:space="preserve"> </w:t>
      </w:r>
      <w:r w:rsidRPr="00923866">
        <w:rPr>
          <w:color w:val="000000"/>
          <w:sz w:val="24"/>
          <w:szCs w:val="24"/>
        </w:rPr>
        <w:tab/>
      </w:r>
      <w:r w:rsidRPr="00923866">
        <w:rPr>
          <w:color w:val="000000"/>
          <w:sz w:val="24"/>
          <w:szCs w:val="24"/>
        </w:rPr>
        <w:tab/>
      </w:r>
      <w:r w:rsidRPr="00923866">
        <w:rPr>
          <w:color w:val="000000"/>
          <w:sz w:val="24"/>
          <w:szCs w:val="24"/>
        </w:rPr>
        <w:tab/>
        <w:t xml:space="preserve">           </w:t>
      </w:r>
      <w:r w:rsidRPr="00923866">
        <w:rPr>
          <w:color w:val="000000"/>
          <w:sz w:val="24"/>
          <w:szCs w:val="24"/>
        </w:rPr>
        <w:tab/>
      </w:r>
      <w:r w:rsidRPr="00923866">
        <w:rPr>
          <w:color w:val="000000"/>
          <w:sz w:val="24"/>
          <w:szCs w:val="24"/>
        </w:rPr>
        <w:tab/>
      </w:r>
      <w:r w:rsidRPr="00923866">
        <w:rPr>
          <w:color w:val="000000"/>
          <w:sz w:val="24"/>
          <w:szCs w:val="24"/>
        </w:rPr>
        <w:tab/>
      </w:r>
    </w:p>
    <w:p w:rsidR="00923866" w:rsidRPr="00923866" w:rsidRDefault="00923866" w:rsidP="00923866">
      <w:pPr>
        <w:widowControl w:val="0"/>
        <w:autoSpaceDE w:val="0"/>
        <w:autoSpaceDN w:val="0"/>
        <w:adjustRightInd w:val="0"/>
        <w:snapToGrid w:val="0"/>
        <w:rPr>
          <w:rFonts w:ascii="Arial" w:hAnsi="Arial"/>
          <w:sz w:val="24"/>
          <w:szCs w:val="24"/>
        </w:rPr>
      </w:pP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r w:rsidRPr="00923866">
        <w:rPr>
          <w:rFonts w:ascii="Arial" w:hAnsi="Arial"/>
          <w:b/>
          <w:color w:val="000000"/>
          <w:sz w:val="32"/>
          <w:szCs w:val="24"/>
        </w:rPr>
        <w:tab/>
      </w:r>
    </w:p>
    <w:p w:rsidR="00923866" w:rsidRPr="00923866" w:rsidRDefault="00923866" w:rsidP="00923866">
      <w:pPr>
        <w:spacing w:line="20" w:lineRule="atLeast"/>
        <w:ind w:left="4704"/>
        <w:rPr>
          <w:sz w:val="24"/>
          <w:szCs w:val="24"/>
        </w:rPr>
      </w:pPr>
      <w:r w:rsidRPr="00923866">
        <w:rPr>
          <w:noProof/>
          <w:sz w:val="24"/>
          <w:szCs w:val="24"/>
        </w:rPr>
        <mc:AlternateContent>
          <mc:Choice Requires="wpg">
            <w:drawing>
              <wp:inline distT="0" distB="0" distL="0" distR="0" wp14:anchorId="35688F3E" wp14:editId="074C0C21">
                <wp:extent cx="2673985" cy="635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C2CD4"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923866" w:rsidRPr="00923866" w:rsidRDefault="00923866" w:rsidP="00923866">
      <w:pPr>
        <w:widowControl w:val="0"/>
        <w:autoSpaceDE w:val="0"/>
        <w:autoSpaceDN w:val="0"/>
        <w:adjustRightInd w:val="0"/>
        <w:spacing w:after="120" w:line="235" w:lineRule="exact"/>
        <w:ind w:left="4769"/>
        <w:rPr>
          <w:sz w:val="24"/>
          <w:szCs w:val="24"/>
        </w:rPr>
      </w:pPr>
      <w:r w:rsidRPr="00923866">
        <w:rPr>
          <w:sz w:val="24"/>
          <w:szCs w:val="24"/>
        </w:rPr>
        <w:t>Commissioner</w:t>
      </w:r>
      <w:r w:rsidRPr="00923866">
        <w:rPr>
          <w:spacing w:val="-2"/>
          <w:sz w:val="24"/>
          <w:szCs w:val="24"/>
        </w:rPr>
        <w:t xml:space="preserve"> Marcos A. Arroyo</w:t>
      </w: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spacing w:before="6"/>
        <w:rPr>
          <w:sz w:val="24"/>
          <w:szCs w:val="24"/>
        </w:rPr>
      </w:pPr>
    </w:p>
    <w:p w:rsidR="00923866" w:rsidRPr="00923866" w:rsidRDefault="00923866" w:rsidP="00923866">
      <w:pPr>
        <w:spacing w:line="20" w:lineRule="atLeast"/>
        <w:ind w:left="4704"/>
        <w:rPr>
          <w:sz w:val="24"/>
          <w:szCs w:val="24"/>
        </w:rPr>
      </w:pPr>
      <w:r w:rsidRPr="00923866">
        <w:rPr>
          <w:noProof/>
          <w:sz w:val="24"/>
          <w:szCs w:val="24"/>
        </w:rPr>
        <mc:AlternateContent>
          <mc:Choice Requires="wpg">
            <w:drawing>
              <wp:inline distT="0" distB="0" distL="0" distR="0" wp14:anchorId="0B79EFDC" wp14:editId="5FF3824B">
                <wp:extent cx="2597150" cy="635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A828D7"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923866" w:rsidRPr="00923866" w:rsidRDefault="00923866" w:rsidP="00923866">
      <w:pPr>
        <w:widowControl w:val="0"/>
        <w:autoSpaceDE w:val="0"/>
        <w:autoSpaceDN w:val="0"/>
        <w:adjustRightInd w:val="0"/>
        <w:spacing w:after="120" w:line="235" w:lineRule="exact"/>
        <w:ind w:left="4769"/>
        <w:rPr>
          <w:sz w:val="24"/>
          <w:szCs w:val="24"/>
        </w:rPr>
      </w:pPr>
      <w:r w:rsidRPr="00923866">
        <w:rPr>
          <w:sz w:val="24"/>
          <w:szCs w:val="24"/>
        </w:rPr>
        <w:t>Commissioner</w:t>
      </w:r>
      <w:r w:rsidRPr="00923866">
        <w:rPr>
          <w:spacing w:val="-2"/>
          <w:sz w:val="24"/>
          <w:szCs w:val="24"/>
        </w:rPr>
        <w:t xml:space="preserve"> Victor M. Barrera</w:t>
      </w: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spacing w:line="20" w:lineRule="atLeast"/>
        <w:ind w:left="4704"/>
        <w:rPr>
          <w:sz w:val="24"/>
          <w:szCs w:val="24"/>
        </w:rPr>
      </w:pPr>
      <w:r w:rsidRPr="00923866">
        <w:rPr>
          <w:noProof/>
          <w:sz w:val="24"/>
          <w:szCs w:val="24"/>
        </w:rPr>
        <mc:AlternateContent>
          <mc:Choice Requires="wpg">
            <w:drawing>
              <wp:inline distT="0" distB="0" distL="0" distR="0" wp14:anchorId="1BDA5A01" wp14:editId="22BB9B47">
                <wp:extent cx="2597150" cy="635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D99841"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923866" w:rsidRPr="00923866" w:rsidRDefault="00923866" w:rsidP="00923866">
      <w:pPr>
        <w:widowControl w:val="0"/>
        <w:autoSpaceDE w:val="0"/>
        <w:autoSpaceDN w:val="0"/>
        <w:adjustRightInd w:val="0"/>
        <w:spacing w:after="120" w:line="236" w:lineRule="exact"/>
        <w:ind w:left="4709"/>
        <w:rPr>
          <w:spacing w:val="-1"/>
          <w:sz w:val="24"/>
          <w:szCs w:val="24"/>
        </w:rPr>
      </w:pPr>
      <w:r w:rsidRPr="00923866">
        <w:rPr>
          <w:sz w:val="24"/>
          <w:szCs w:val="24"/>
        </w:rPr>
        <w:t>Commissioner</w:t>
      </w:r>
      <w:r w:rsidRPr="00923866">
        <w:rPr>
          <w:spacing w:val="-2"/>
          <w:sz w:val="24"/>
          <w:szCs w:val="24"/>
        </w:rPr>
        <w:t xml:space="preserve"> </w:t>
      </w:r>
      <w:proofErr w:type="spellStart"/>
      <w:r w:rsidRPr="00923866">
        <w:rPr>
          <w:spacing w:val="-1"/>
          <w:sz w:val="24"/>
          <w:szCs w:val="24"/>
        </w:rPr>
        <w:t>Marielka</w:t>
      </w:r>
      <w:proofErr w:type="spellEnd"/>
      <w:r w:rsidRPr="00923866">
        <w:rPr>
          <w:spacing w:val="-1"/>
          <w:sz w:val="24"/>
          <w:szCs w:val="24"/>
        </w:rPr>
        <w:t xml:space="preserve"> A. Diaz</w:t>
      </w: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rPr>
          <w:sz w:val="24"/>
          <w:szCs w:val="24"/>
        </w:rPr>
      </w:pPr>
      <w:r w:rsidRPr="00923866">
        <w:rPr>
          <w:sz w:val="24"/>
          <w:szCs w:val="24"/>
        </w:rPr>
        <w:tab/>
      </w:r>
      <w:r w:rsidRPr="00923866">
        <w:rPr>
          <w:sz w:val="24"/>
          <w:szCs w:val="24"/>
        </w:rPr>
        <w:tab/>
      </w:r>
      <w:r w:rsidRPr="00923866">
        <w:rPr>
          <w:sz w:val="24"/>
          <w:szCs w:val="24"/>
        </w:rPr>
        <w:tab/>
      </w:r>
      <w:r w:rsidRPr="00923866">
        <w:rPr>
          <w:sz w:val="24"/>
          <w:szCs w:val="24"/>
        </w:rPr>
        <w:tab/>
      </w:r>
      <w:r w:rsidRPr="00923866">
        <w:rPr>
          <w:sz w:val="24"/>
          <w:szCs w:val="24"/>
        </w:rPr>
        <w:tab/>
      </w:r>
      <w:r w:rsidRPr="00923866">
        <w:rPr>
          <w:sz w:val="24"/>
          <w:szCs w:val="24"/>
        </w:rPr>
        <w:tab/>
      </w:r>
    </w:p>
    <w:p w:rsidR="00923866" w:rsidRPr="00923866" w:rsidRDefault="00923866" w:rsidP="00923866">
      <w:pPr>
        <w:spacing w:line="20" w:lineRule="atLeast"/>
        <w:ind w:left="4704"/>
        <w:rPr>
          <w:sz w:val="24"/>
          <w:szCs w:val="24"/>
        </w:rPr>
      </w:pPr>
      <w:r w:rsidRPr="00923866">
        <w:rPr>
          <w:noProof/>
          <w:sz w:val="24"/>
          <w:szCs w:val="24"/>
        </w:rPr>
        <mc:AlternateContent>
          <mc:Choice Requires="wpg">
            <w:drawing>
              <wp:inline distT="0" distB="0" distL="0" distR="0" wp14:anchorId="1240AE24" wp14:editId="56654928">
                <wp:extent cx="259715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AA7CF5"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923866" w:rsidRPr="00923866" w:rsidRDefault="00923866" w:rsidP="00923866">
      <w:pPr>
        <w:widowControl w:val="0"/>
        <w:autoSpaceDE w:val="0"/>
        <w:autoSpaceDN w:val="0"/>
        <w:adjustRightInd w:val="0"/>
        <w:spacing w:after="120" w:line="235" w:lineRule="exact"/>
        <w:ind w:left="4709"/>
        <w:rPr>
          <w:sz w:val="24"/>
          <w:szCs w:val="24"/>
        </w:rPr>
      </w:pPr>
      <w:r w:rsidRPr="00923866">
        <w:rPr>
          <w:sz w:val="24"/>
          <w:szCs w:val="24"/>
        </w:rPr>
        <w:t>Commissioner Adam W. Parkinson</w:t>
      </w:r>
    </w:p>
    <w:p w:rsidR="00923866" w:rsidRPr="00923866" w:rsidRDefault="00923866" w:rsidP="00923866">
      <w:pPr>
        <w:rPr>
          <w:b/>
          <w:sz w:val="24"/>
          <w:szCs w:val="24"/>
        </w:rPr>
      </w:pPr>
    </w:p>
    <w:p w:rsidR="00923866" w:rsidRPr="00923866" w:rsidRDefault="00923866" w:rsidP="00923866">
      <w:pPr>
        <w:spacing w:before="6"/>
        <w:rPr>
          <w:sz w:val="24"/>
          <w:szCs w:val="24"/>
        </w:rPr>
      </w:pPr>
    </w:p>
    <w:p w:rsidR="00923866" w:rsidRPr="00923866" w:rsidRDefault="00923866" w:rsidP="00923866">
      <w:pPr>
        <w:spacing w:before="6"/>
        <w:rPr>
          <w:sz w:val="24"/>
          <w:szCs w:val="24"/>
        </w:rPr>
      </w:pPr>
    </w:p>
    <w:p w:rsidR="00923866" w:rsidRPr="00923866" w:rsidRDefault="00923866" w:rsidP="00923866">
      <w:pPr>
        <w:spacing w:line="20" w:lineRule="atLeast"/>
        <w:ind w:left="4704"/>
        <w:rPr>
          <w:sz w:val="24"/>
          <w:szCs w:val="24"/>
        </w:rPr>
      </w:pPr>
      <w:r w:rsidRPr="00923866">
        <w:rPr>
          <w:noProof/>
          <w:sz w:val="24"/>
          <w:szCs w:val="24"/>
        </w:rPr>
        <mc:AlternateContent>
          <mc:Choice Requires="wpg">
            <w:drawing>
              <wp:inline distT="0" distB="0" distL="0" distR="0" wp14:anchorId="06B47893" wp14:editId="5482483D">
                <wp:extent cx="2597150" cy="63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3AAB7F"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923866" w:rsidRPr="00923866" w:rsidRDefault="00923866" w:rsidP="00923866">
      <w:pPr>
        <w:widowControl w:val="0"/>
        <w:autoSpaceDE w:val="0"/>
        <w:autoSpaceDN w:val="0"/>
        <w:adjustRightInd w:val="0"/>
        <w:spacing w:after="120" w:line="221" w:lineRule="exact"/>
        <w:ind w:left="4709"/>
        <w:rPr>
          <w:sz w:val="24"/>
          <w:szCs w:val="24"/>
        </w:rPr>
      </w:pPr>
      <w:r w:rsidRPr="00923866">
        <w:rPr>
          <w:spacing w:val="-1"/>
          <w:sz w:val="24"/>
          <w:szCs w:val="24"/>
        </w:rPr>
        <w:t>Mayor</w:t>
      </w:r>
      <w:r w:rsidRPr="00923866">
        <w:rPr>
          <w:sz w:val="24"/>
          <w:szCs w:val="24"/>
        </w:rPr>
        <w:t xml:space="preserve"> </w:t>
      </w:r>
      <w:proofErr w:type="spellStart"/>
      <w:r w:rsidRPr="00923866">
        <w:rPr>
          <w:sz w:val="24"/>
          <w:szCs w:val="24"/>
        </w:rPr>
        <w:t>Albio</w:t>
      </w:r>
      <w:proofErr w:type="spellEnd"/>
      <w:r w:rsidRPr="00923866">
        <w:rPr>
          <w:sz w:val="24"/>
          <w:szCs w:val="24"/>
        </w:rPr>
        <w:t xml:space="preserve"> Sires</w:t>
      </w:r>
    </w:p>
    <w:p w:rsidR="00923866" w:rsidRPr="00923866" w:rsidRDefault="00923866" w:rsidP="00923866">
      <w:pPr>
        <w:widowControl w:val="0"/>
        <w:autoSpaceDE w:val="0"/>
        <w:autoSpaceDN w:val="0"/>
        <w:adjustRightInd w:val="0"/>
        <w:spacing w:after="120" w:line="221" w:lineRule="exact"/>
        <w:ind w:left="4709"/>
        <w:rPr>
          <w:sz w:val="24"/>
          <w:szCs w:val="24"/>
        </w:rPr>
      </w:pPr>
      <w:r w:rsidRPr="00923866">
        <w:rPr>
          <w:spacing w:val="-1"/>
          <w:sz w:val="24"/>
          <w:szCs w:val="24"/>
        </w:rPr>
        <w:t>Board</w:t>
      </w:r>
      <w:r w:rsidRPr="00923866">
        <w:rPr>
          <w:sz w:val="24"/>
          <w:szCs w:val="24"/>
        </w:rPr>
        <w:t xml:space="preserve"> of </w:t>
      </w:r>
      <w:r w:rsidRPr="00923866">
        <w:rPr>
          <w:spacing w:val="-1"/>
          <w:sz w:val="24"/>
          <w:szCs w:val="24"/>
        </w:rPr>
        <w:t>Commissioners</w:t>
      </w: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rPr>
          <w:sz w:val="24"/>
          <w:szCs w:val="24"/>
        </w:rPr>
      </w:pPr>
    </w:p>
    <w:p w:rsidR="00923866" w:rsidRPr="00923866" w:rsidRDefault="00923866" w:rsidP="00923866">
      <w:pPr>
        <w:rPr>
          <w:sz w:val="24"/>
          <w:szCs w:val="24"/>
        </w:rPr>
      </w:pPr>
      <w:r w:rsidRPr="00923866">
        <w:rPr>
          <w:sz w:val="24"/>
          <w:szCs w:val="24"/>
        </w:rPr>
        <w:t xml:space="preserve">Attest: </w:t>
      </w:r>
      <w:r w:rsidRPr="00923866">
        <w:rPr>
          <w:sz w:val="24"/>
          <w:szCs w:val="24"/>
        </w:rPr>
        <w:tab/>
        <w:t>__________________________</w:t>
      </w:r>
    </w:p>
    <w:p w:rsidR="00923866" w:rsidRPr="00923866" w:rsidRDefault="00923866" w:rsidP="00923866">
      <w:pPr>
        <w:rPr>
          <w:sz w:val="24"/>
          <w:szCs w:val="24"/>
        </w:rPr>
      </w:pPr>
      <w:r w:rsidRPr="00923866">
        <w:rPr>
          <w:sz w:val="24"/>
          <w:szCs w:val="24"/>
        </w:rPr>
        <w:tab/>
      </w:r>
      <w:proofErr w:type="spellStart"/>
      <w:r w:rsidRPr="00923866">
        <w:rPr>
          <w:sz w:val="24"/>
          <w:szCs w:val="24"/>
        </w:rPr>
        <w:t>Adelinny</w:t>
      </w:r>
      <w:proofErr w:type="spellEnd"/>
      <w:r w:rsidRPr="00923866">
        <w:rPr>
          <w:sz w:val="24"/>
          <w:szCs w:val="24"/>
        </w:rPr>
        <w:t xml:space="preserve"> Plaza, RMC</w:t>
      </w:r>
    </w:p>
    <w:p w:rsidR="00923866" w:rsidRPr="00923866" w:rsidRDefault="00923866" w:rsidP="00923866">
      <w:pPr>
        <w:rPr>
          <w:sz w:val="24"/>
          <w:szCs w:val="24"/>
        </w:rPr>
      </w:pPr>
      <w:r w:rsidRPr="00923866">
        <w:rPr>
          <w:sz w:val="24"/>
          <w:szCs w:val="24"/>
        </w:rPr>
        <w:tab/>
        <w:t>Town Clerk</w:t>
      </w:r>
    </w:p>
    <w:p w:rsidR="00EE0833" w:rsidRPr="00923866" w:rsidRDefault="00EE0833" w:rsidP="00923866">
      <w:pPr>
        <w:spacing w:line="259" w:lineRule="auto"/>
        <w:jc w:val="both"/>
        <w:rPr>
          <w:rFonts w:eastAsia="Calibri"/>
          <w:b/>
          <w:kern w:val="2"/>
          <w:sz w:val="24"/>
          <w:szCs w:val="22"/>
        </w:rPr>
      </w:pPr>
      <w:bookmarkStart w:id="3" w:name="_GoBack"/>
      <w:bookmarkEnd w:id="2"/>
      <w:bookmarkEnd w:id="3"/>
    </w:p>
    <w:sectPr w:rsidR="00EE0833" w:rsidRPr="00923866" w:rsidSect="00923866">
      <w:footerReference w:type="default" r:id="rId7"/>
      <w:pgSz w:w="12240" w:h="20160" w:code="5"/>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A33" w:rsidRDefault="00D47A33" w:rsidP="00EE0833">
      <w:r>
        <w:separator/>
      </w:r>
    </w:p>
  </w:endnote>
  <w:endnote w:type="continuationSeparator" w:id="0">
    <w:p w:rsidR="00D47A33" w:rsidRDefault="00D47A33" w:rsidP="00EE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833" w:rsidRDefault="00EE0833" w:rsidP="00EE0833">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A33" w:rsidRDefault="00D47A33" w:rsidP="00EE0833">
      <w:r>
        <w:separator/>
      </w:r>
    </w:p>
  </w:footnote>
  <w:footnote w:type="continuationSeparator" w:id="0">
    <w:p w:rsidR="00D47A33" w:rsidRDefault="00D47A33" w:rsidP="00EE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0BB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86-7285-9515, v. 1"/>
    <w:docVar w:name="ndGeneratedStampLocation" w:val="EachPage"/>
  </w:docVars>
  <w:rsids>
    <w:rsidRoot w:val="00EE0833"/>
    <w:rsid w:val="000B445B"/>
    <w:rsid w:val="000E0321"/>
    <w:rsid w:val="001309BC"/>
    <w:rsid w:val="00187CFE"/>
    <w:rsid w:val="00254666"/>
    <w:rsid w:val="003D41DB"/>
    <w:rsid w:val="00661506"/>
    <w:rsid w:val="00923866"/>
    <w:rsid w:val="00957CA9"/>
    <w:rsid w:val="00D47A33"/>
    <w:rsid w:val="00D5395D"/>
    <w:rsid w:val="00DB5165"/>
    <w:rsid w:val="00E56086"/>
    <w:rsid w:val="00E62248"/>
    <w:rsid w:val="00EA5703"/>
    <w:rsid w:val="00EE0833"/>
    <w:rsid w:val="00F06E9B"/>
    <w:rsid w:val="00F677D4"/>
    <w:rsid w:val="00F7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DBF"/>
  <w15:chartTrackingRefBased/>
  <w15:docId w15:val="{6951A047-6174-4D78-BF95-13AACE67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83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833"/>
    <w:pPr>
      <w:tabs>
        <w:tab w:val="center" w:pos="4680"/>
        <w:tab w:val="right" w:pos="9360"/>
      </w:tabs>
    </w:pPr>
  </w:style>
  <w:style w:type="character" w:customStyle="1" w:styleId="HeaderChar">
    <w:name w:val="Header Char"/>
    <w:basedOn w:val="DefaultParagraphFont"/>
    <w:link w:val="Header"/>
    <w:uiPriority w:val="99"/>
    <w:rsid w:val="00EE0833"/>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EE0833"/>
    <w:pPr>
      <w:tabs>
        <w:tab w:val="center" w:pos="4680"/>
        <w:tab w:val="right" w:pos="9360"/>
      </w:tabs>
    </w:pPr>
  </w:style>
  <w:style w:type="character" w:customStyle="1" w:styleId="FooterChar">
    <w:name w:val="Footer Char"/>
    <w:basedOn w:val="DefaultParagraphFont"/>
    <w:link w:val="Footer"/>
    <w:uiPriority w:val="99"/>
    <w:rsid w:val="00EE0833"/>
    <w:rPr>
      <w:rFonts w:ascii="Times New Roman" w:eastAsia="Times New Roman" w:hAnsi="Times New Roman" w:cs="Times New Roman"/>
      <w:kern w:val="0"/>
      <w:sz w:val="20"/>
      <w:szCs w:val="20"/>
      <w14:ligatures w14:val="none"/>
    </w:rPr>
  </w:style>
  <w:style w:type="paragraph" w:styleId="ListParagraph">
    <w:name w:val="List Paragraph"/>
    <w:basedOn w:val="Normal"/>
    <w:uiPriority w:val="34"/>
    <w:qFormat/>
    <w:rsid w:val="000E0321"/>
    <w:pPr>
      <w:ind w:left="720"/>
      <w:contextualSpacing/>
    </w:pPr>
    <w:rPr>
      <w:rFonts w:eastAsiaTheme="minorHAnsi" w:cstheme="minorBidi"/>
      <w:sz w:val="24"/>
      <w:szCs w:val="22"/>
    </w:rPr>
  </w:style>
  <w:style w:type="paragraph" w:styleId="BodyTextIndent">
    <w:name w:val="Body Text Indent"/>
    <w:basedOn w:val="Normal"/>
    <w:link w:val="BodyTextIndentChar"/>
    <w:rsid w:val="000E0321"/>
    <w:pPr>
      <w:spacing w:after="120"/>
      <w:ind w:left="360"/>
    </w:pPr>
    <w:rPr>
      <w:sz w:val="24"/>
      <w:szCs w:val="24"/>
    </w:rPr>
  </w:style>
  <w:style w:type="character" w:customStyle="1" w:styleId="BodyTextIndentChar">
    <w:name w:val="Body Text Indent Char"/>
    <w:basedOn w:val="DefaultParagraphFont"/>
    <w:link w:val="BodyTextIndent"/>
    <w:rsid w:val="000E032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3988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 Blake</dc:creator>
  <cp:keywords/>
  <dc:description/>
  <cp:lastModifiedBy>Tyara Conil</cp:lastModifiedBy>
  <cp:revision>7</cp:revision>
  <cp:lastPrinted>2023-09-20T13:08:00Z</cp:lastPrinted>
  <dcterms:created xsi:type="dcterms:W3CDTF">2023-09-20T13:08:00Z</dcterms:created>
  <dcterms:modified xsi:type="dcterms:W3CDTF">2023-09-20T20:51:00Z</dcterms:modified>
</cp:coreProperties>
</file>